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Autospacing="1" w:afterAutospacing="1"/>
        <w:ind w:hanging="0" w:left="360" w:right="0"/>
        <w:rPr>
          <w:rFonts w:ascii="Times New Roman" w:hAnsi="Times New Roman" w:cs="Times New Roman"/>
          <w:b/>
          <w:bCs/>
          <w:sz w:val="22"/>
          <w:szCs w:val="22"/>
          <w:lang w:val="tr-TR"/>
        </w:rPr>
      </w:pPr>
      <w:r>
        <w:rPr>
          <w:rFonts w:cs="Times New Roman" w:ascii="Times New Roman" w:hAnsi="Times New Roman"/>
          <w:b/>
          <w:bCs/>
          <w:sz w:val="22"/>
          <w:szCs w:val="22"/>
          <w:lang w:val="tr-TR"/>
        </w:rPr>
        <w:t xml:space="preserve"> </w:t>
      </w:r>
      <w:r>
        <w:rPr>
          <w:rFonts w:cs="Times New Roman" w:ascii="Times New Roman" w:hAnsi="Times New Roman"/>
          <w:b/>
          <w:bCs/>
          <w:sz w:val="22"/>
          <w:szCs w:val="22"/>
          <w:lang w:val="tr-TR"/>
        </w:rPr>
        <w:t xml:space="preserve">TÜR DEĞİŞİKLİĞİNDE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
          <w:bCs/>
          <w:sz w:val="22"/>
          <w:szCs w:val="22"/>
          <w:lang w:val="tr-TR"/>
        </w:rPr>
        <w:t>1.</w:t>
      </w:r>
      <w:r>
        <w:rPr>
          <w:rFonts w:cs="Times New Roman" w:ascii="Times New Roman" w:hAnsi="Times New Roman"/>
          <w:bCs/>
          <w:sz w:val="22"/>
          <w:szCs w:val="22"/>
          <w:lang w:val="tr-TR"/>
        </w:rPr>
        <w:t xml:space="preserve"> Dilekçe (Şirket yetkilileri tarafından imzalanmış),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
          <w:bCs/>
          <w:sz w:val="22"/>
          <w:szCs w:val="22"/>
          <w:lang w:val="tr-TR"/>
        </w:rPr>
        <w:t>2.</w:t>
      </w:r>
      <w:r>
        <w:rPr>
          <w:rFonts w:cs="Times New Roman" w:ascii="Times New Roman" w:hAnsi="Times New Roman"/>
          <w:bCs/>
          <w:sz w:val="22"/>
          <w:szCs w:val="22"/>
          <w:lang w:val="tr-TR"/>
        </w:rPr>
        <w:t xml:space="preserve">Tür değişikliği yapan şirketin sermayesinin ödenip ödenmediğinin,karşılıksız kalıp kalmadığının,şirket öz varlığının tespitinin ve şayet şirketin tapu,gemi ve fikri mülkiyet sicilleri ile benzeri sicillerde kayıtlı malvarlığının bulunması halinde bunların gerçeğe uygun değerlerinin tespitinin yapıldığı yeminli mali müşavir veya serbest muhasebeci mali müşavir raporu ya da tür değiştiren şirket denetime tabi ise denetçinin bu tespitlere ilişkin raporu,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
          <w:bCs/>
          <w:sz w:val="22"/>
          <w:szCs w:val="22"/>
          <w:lang w:val="tr-TR"/>
        </w:rPr>
        <w:t>3.</w:t>
      </w:r>
      <w:r>
        <w:rPr>
          <w:rFonts w:cs="Times New Roman" w:ascii="Times New Roman" w:hAnsi="Times New Roman"/>
          <w:bCs/>
          <w:sz w:val="22"/>
          <w:szCs w:val="22"/>
          <w:lang w:val="tr-TR"/>
        </w:rPr>
        <w:t xml:space="preserve"> Tür değiştiren şirketin; tapu, gemi ve fikri mülkiyet sicilleri ile benzeri sicillerde kayıtlı bulunan mal ve haklarının listesi, bunların kayıtlı oldukları siciller ile numaralarını içeren beyan (Şirket yetkilileri tarafından imzalanmış),</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
          <w:bCs/>
          <w:sz w:val="22"/>
          <w:szCs w:val="22"/>
          <w:lang w:val="tr-TR"/>
        </w:rPr>
        <w:t>4</w:t>
      </w:r>
      <w:r>
        <w:rPr>
          <w:rFonts w:cs="Times New Roman" w:ascii="Times New Roman" w:hAnsi="Times New Roman"/>
          <w:bCs/>
          <w:sz w:val="22"/>
          <w:szCs w:val="22"/>
          <w:lang w:val="tr-TR"/>
        </w:rPr>
        <w:t>.Tür değiştirme planı (Şirket yetkilileri tarafından imzalanmış),</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
          <w:bCs/>
          <w:sz w:val="22"/>
          <w:szCs w:val="22"/>
          <w:lang w:val="tr-TR"/>
        </w:rPr>
        <w:t>5.</w:t>
      </w:r>
      <w:r>
        <w:rPr>
          <w:rFonts w:cs="Times New Roman" w:ascii="Times New Roman" w:hAnsi="Times New Roman"/>
          <w:bCs/>
          <w:sz w:val="22"/>
          <w:szCs w:val="22"/>
          <w:lang w:val="tr-TR"/>
        </w:rPr>
        <w:t xml:space="preserve"> Tür değiştirme raporu (Şirket yetkilileri tarafından imzalanmış),</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w:t>
      </w:r>
      <w:r>
        <w:rPr>
          <w:rFonts w:cs="Times New Roman" w:ascii="Times New Roman" w:hAnsi="Times New Roman"/>
          <w:bCs/>
          <w:sz w:val="22"/>
          <w:szCs w:val="22"/>
          <w:lang w:val="tr-TR"/>
        </w:rPr>
        <w:t>Küçük ve orta ölçekli şirketlerde tür değiştirme raporunun düzenlenmesinden tüm ortaklar tarafından vazgeçilmesi halinde buna ilişkin belge (Tüm ortaklar tarafından imzalanmış),</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
          <w:bCs/>
          <w:sz w:val="22"/>
          <w:szCs w:val="22"/>
          <w:lang w:val="tr-TR"/>
        </w:rPr>
        <w:t>6.</w:t>
      </w:r>
      <w:r>
        <w:rPr>
          <w:rFonts w:cs="Times New Roman" w:ascii="Times New Roman" w:hAnsi="Times New Roman"/>
          <w:bCs/>
          <w:sz w:val="22"/>
          <w:szCs w:val="22"/>
          <w:lang w:val="tr-TR"/>
        </w:rPr>
        <w:t>Tür değiştirme bilançosu, (Bilanço günüyle tür değiştirme raporunun düzenlendiği tarih arasında altı aydan fazla zaman geçmişse veya son bilançonun çıkarıldığı tarihten itibaren şirketin malvarlığında önemli değişiklikler meydana gelmesi halinde ara bilanço),</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
          <w:bCs/>
          <w:sz w:val="22"/>
          <w:szCs w:val="22"/>
          <w:lang w:val="tr-TR"/>
        </w:rPr>
        <w:t>7.</w:t>
      </w:r>
      <w:r>
        <w:rPr>
          <w:rFonts w:cs="Times New Roman" w:ascii="Times New Roman" w:hAnsi="Times New Roman"/>
          <w:bCs/>
          <w:sz w:val="22"/>
          <w:szCs w:val="22"/>
          <w:lang w:val="tr-TR"/>
        </w:rPr>
        <w:t xml:space="preserve">Tür değişikliğine ilişkin genel kurul toplantı evrakları;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a) Noter onaylı genel kurul toplantı tutanağı (1 asıl - 2 fotokopi),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b) Hazır Bulunanlar Listesi aslı,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c) Bakanlık Temsilcisi atama yazısı aslı (Bakanlık tarafından belirlenecek Bakanlık Temsilcisi bulundurulması zorunlu olan anonim şirketlerde),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ç) Gündem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e) Gündemin üyelere gönderilmesi ile ilgili elden tebliğ listesi / taahhütlü mektup listesi,</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
          <w:bCs/>
          <w:sz w:val="22"/>
          <w:szCs w:val="22"/>
          <w:lang w:val="tr-TR"/>
        </w:rPr>
        <w:t>8.</w:t>
      </w:r>
      <w:r>
        <w:rPr>
          <w:rFonts w:cs="Times New Roman" w:ascii="Times New Roman" w:hAnsi="Times New Roman"/>
          <w:bCs/>
          <w:sz w:val="22"/>
          <w:szCs w:val="22"/>
          <w:lang w:val="tr-TR"/>
        </w:rPr>
        <w:t>Yeni türün kuruluşuna ilişkin gerekli belgeler;</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a. Ticaret Sicili Yönetmeliğinin 29. maddesine göre düzenlenmiş taahhütname (yetkililerce imzalamış),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b. Şirket sözleşmesi, (3 adet)</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c. Pay sahipleri dışından seçilen yetkililerin görevi kabul ettiklerine ilişkin imzalı beyan belgesi,</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Bu belgelerde;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aa) Yetkili olarak seçilen kişiler  T.C. uyruklu ise; Uyruğu, T.C. Kimlik Numarası, Yerleşim Yeri,</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ab)Müdürlüğe seçilen kişiler yabancı uyruklu ise; Vergi numarası veya yabancılara mahsus kimlik numarası yer almalıdır. (Müdürlüğe seçilen yabancı uyruklu kişi bu belgeye ek olarak; noter onaylı pasaport sureti (1 adet asıl)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d. Bir tüzel kişinin yetkili olarak seçilmesi halinde tüzel kişi ile birlikte tüzel kişi adına, tüzel kişi tarafından belirlenen bir gerçek kişinin adı, soyadı ve belirlemeye ilişkin noter onaylı yetkili organ kararı, ( 1 asıl),</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e. Şirket yetkililerine ait tescil talepnamesi</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f. Konulan ayni sermaye ile kuruluş sırasında devralınacak işletmeler ve ayınların değerinin tespitine ilişkin mahkemece atanan bilirkişi tarafından hazırlanmış değerleme raporları (Tür değiştirme esnasında yeni ayni sermaye konuluyor ise),</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g. Konulan ayni sermaye üzerinde herhangi bir sınırlamanın olmadığına dair ilgili sicilden alınacak yazı, sınırlama var ise muvafakat yazısı (Tür değiştirme esnasında yeni ayni sermaye konuluyor ise),</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h. Ayni sermaye olarak konulan taşınmaz, fikri mülkiyet hakları ve diğer değerlerin kayıtlı bulundukları sicillere şerh verildiğini gösteren belge (Tür değiştirme esnasında yeni ayni sermaye konuluyor ise),</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ı. Nakdi sermayenin %25'nin ödendiğine dair banka mektubu ve dekontu (Artan nakdi sermaye var ise),</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j. Ayın ve işletmenin devir alınmasına ilişkin olanlar da dâhil olmak üzere, kurulmakta olan şirket ile kurucular ve diğer kişilerle yapılan ve kuruluşla ilgili olan sözleşmeler,</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k. Tüzel kişilik ortak oluyor ise;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aa) Tüzel kişiliğin limited şirket genel kurulunun / anonim şirket yönetim kurulunun alacağı iştirak ve temsilci kararı noter onaylı örneği ( 1 asıl),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color w:val="FF0000"/>
          <w:sz w:val="22"/>
          <w:szCs w:val="22"/>
          <w:lang w:val="tr-TR"/>
        </w:rPr>
      </w:pPr>
      <w:r>
        <w:rPr>
          <w:rFonts w:cs="Times New Roman" w:ascii="Times New Roman" w:hAnsi="Times New Roman"/>
          <w:bCs/>
          <w:color w:val="FF0000"/>
          <w:sz w:val="22"/>
          <w:szCs w:val="22"/>
          <w:lang w:val="tr-TR"/>
        </w:rPr>
        <w:t>Limited Şirket müdürlerinin en az birinin mutlaka şirket ortağı olması zorunludur.</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w:t>
      </w:r>
      <w:r>
        <w:rPr>
          <w:rFonts w:cs="Times New Roman" w:ascii="Times New Roman" w:hAnsi="Times New Roman"/>
          <w:bCs/>
          <w:sz w:val="22"/>
          <w:szCs w:val="22"/>
          <w:lang w:val="tr-TR"/>
        </w:rPr>
        <w:t>Tür değiştirme planının;</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a) Şirketin tür değiştirmeden önceki ve sonraki ticaret unvanını, merkezini ve yeni türe ilişkin ibareyi,</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b) Yeni tür limited şirket sözleşmesini,</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c) Ortakların tür değiştirmeden sonra sahip olacakları payların sayısını, cinsini ve tutarını veya tür değiştirmeden sonra ortakların paylarına ilişkin açıklamaları, içermesi gerekir.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w:t>
      </w:r>
      <w:r>
        <w:rPr>
          <w:rFonts w:cs="Times New Roman" w:ascii="Times New Roman" w:hAnsi="Times New Roman"/>
          <w:bCs/>
          <w:sz w:val="22"/>
          <w:szCs w:val="22"/>
          <w:lang w:val="tr-TR"/>
        </w:rPr>
        <w:t>Tür değiştirme raporunda;</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a) Limited şirkete dönüşmenin amacı ve sonuçlarına,</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b) Limited şirkete ilişkin kuruluş hükümlerinin yerine getirilmiş bulunduğuna,</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c) Limited şirketin sözleşmesine,</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d) Limited şirkette ortakların sahip olacakları paylara dair değişim oranına,</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e) Varsa ortaklar ile ilgili olarak limited şirkete dönüşmesinden kaynaklanan ek ödeme ile diğer kişisel edim yükümlülükleri ve kişisel sorumluluklara,</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f) Ortaklar için tür değiştirmeden ötürü doğan yükümlülüklere,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 xml:space="preserve">ilişkin hususlar, gerekçeleri gösterilmek suretiyle hukuki ve ekonomik yönden açıklanır. </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(Tüm ortakların kararı ile küçük ve orta ölçekli şirketler tür değiştirme raporunun düzenlenmesinden vazgeçebilirler.)</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w:t>
      </w:r>
      <w:r>
        <w:rPr>
          <w:rFonts w:cs="Times New Roman" w:ascii="Times New Roman" w:hAnsi="Times New Roman"/>
          <w:bCs/>
          <w:sz w:val="22"/>
          <w:szCs w:val="22"/>
          <w:lang w:val="tr-TR"/>
        </w:rPr>
        <w:t>Aşağıdaki hususlar ortaklar kurulunda karar alınmasından otuz gün önce şirket merkezinde ortakların incelemesine sunulur;</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a) Tür değiştirme planı,</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b) Tür değiştirme raporu,</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c) Son üç yılın finansal tabloları,</w:t>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r>
    </w:p>
    <w:p>
      <w:pPr>
        <w:pStyle w:val="Normal"/>
        <w:widowControl/>
        <w:bidi w:val="0"/>
        <w:ind w:hanging="0" w:left="360" w:right="0"/>
        <w:rPr>
          <w:rFonts w:ascii="Times New Roman" w:hAnsi="Times New Roman" w:cs="Times New Roman"/>
          <w:bCs/>
          <w:sz w:val="22"/>
          <w:szCs w:val="22"/>
          <w:lang w:val="tr-TR"/>
        </w:rPr>
      </w:pPr>
      <w:r>
        <w:rPr>
          <w:rFonts w:cs="Times New Roman" w:ascii="Times New Roman" w:hAnsi="Times New Roman"/>
          <w:bCs/>
          <w:sz w:val="22"/>
          <w:szCs w:val="22"/>
          <w:lang w:val="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sectPr>
      <w:footerReference w:type="even" r:id="rId2"/>
      <w:footerReference w:type="default" r:id="rId3"/>
      <w:footerReference w:type="first" r:id="rId4"/>
      <w:type w:val="nextPage"/>
      <w:pgSz w:w="12240" w:h="15840"/>
      <w:pgMar w:left="1417" w:right="1417" w:gutter="0" w:header="0" w:top="1417"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TUR">
    <w:charset w:val="00"/>
    <w:family w:val="auto"/>
    <w:pitch w:val="variable"/>
  </w:font>
  <w:font w:name="Cambria">
    <w:charset w:val="00"/>
    <w:family w:val="auto"/>
    <w:pitch w:val="variable"/>
  </w:font>
  <w:font w:name="Times New Roman">
    <w:charset w:val="00"/>
    <w:family w:val="auto"/>
    <w:pitch w:val="variable"/>
  </w:font>
  <w:font w:name="Tahoma">
    <w:charset w:val="00"/>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lef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709" w:left="0" w:right="0"/>
      <w:rPr>
        <w:rFonts w:ascii="Times New Roman" w:hAnsi="Times New Roman" w:cs="Times New Roman"/>
        <w:sz w:val="20"/>
        <w:szCs w:val="20"/>
      </w:rPr>
    </w:pPr>
    <w:r>
      <w:rPr>
        <w:rFonts w:cs="Times New Roman" w:ascii="Times New Roman" w:hAnsi="Times New Roman"/>
        <w:sz w:val="20"/>
        <w:szCs w:val="20"/>
      </w:rPr>
      <w:t>DD-11</w:t>
    </w:r>
  </w:p>
  <w:p>
    <w:pPr>
      <w:pStyle w:val="Footer"/>
      <w:bidi w:val="0"/>
      <w:ind w:hanging="0" w:left="0" w:right="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709" w:left="0" w:right="0"/>
      <w:rPr>
        <w:rFonts w:ascii="Times New Roman" w:hAnsi="Times New Roman" w:cs="Times New Roman"/>
        <w:sz w:val="20"/>
        <w:szCs w:val="20"/>
      </w:rPr>
    </w:pPr>
    <w:r>
      <w:rPr>
        <w:rFonts w:cs="Times New Roman" w:ascii="Times New Roman" w:hAnsi="Times New Roman"/>
        <w:sz w:val="20"/>
        <w:szCs w:val="20"/>
      </w:rPr>
      <w:t>DD-11</w:t>
    </w:r>
  </w:p>
  <w:p>
    <w:pPr>
      <w:pStyle w:val="Footer"/>
      <w:bidi w:val="0"/>
      <w:ind w:hanging="0" w:left="0" w:right="0"/>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left"/>
      <w:textAlignment w:val="auto"/>
    </w:pPr>
    <w:rPr>
      <w:rFonts w:ascii="Arial TUR" w:hAnsi="Arial TUR" w:eastAsia="Courier New" w:cs="Arial TUR"/>
      <w:color w:val="auto"/>
      <w:kern w:val="2"/>
      <w:sz w:val="24"/>
      <w:szCs w:val="24"/>
      <w:lang w:val="en-US" w:eastAsia="tr-TR" w:bidi="ar-SA"/>
    </w:rPr>
  </w:style>
  <w:style w:type="paragraph" w:styleId="Heading1">
    <w:name w:val="heading 1"/>
    <w:basedOn w:val="Normal"/>
    <w:next w:val="Normal"/>
    <w:qFormat/>
    <w:pPr>
      <w:widowControl w:val="false"/>
      <w:jc w:val="left"/>
      <w:textAlignment w:val="auto"/>
      <w:outlineLvl w:val="0"/>
    </w:pPr>
    <w:rPr>
      <w:rFonts w:ascii="Arial TUR" w:hAnsi="Arial TUR" w:cs="Arial TUR"/>
      <w:sz w:val="24"/>
      <w:szCs w:val="24"/>
      <w:lang w:val="en-US" w:eastAsia="tr-TR" w:bidi="ar-SA"/>
    </w:rPr>
  </w:style>
  <w:style w:type="character" w:styleId="DefaultParagraphFont">
    <w:name w:val="Default Paragraph Font"/>
    <w:qFormat/>
    <w:rPr/>
  </w:style>
  <w:style w:type="character" w:styleId="Balk1Char">
    <w:name w:val="Başlık 1 Char"/>
    <w:basedOn w:val="DefaultParagraphFont"/>
    <w:qFormat/>
    <w:rPr>
      <w:rFonts w:ascii="Cambria" w:hAnsi="Cambria" w:eastAsia="Times New Roman" w:cs="Times New Roman"/>
      <w:b/>
      <w:bCs/>
      <w:kern w:val="2"/>
      <w:sz w:val="32"/>
      <w:szCs w:val="32"/>
      <w:lang w:eastAsia="en-US"/>
    </w:rPr>
  </w:style>
  <w:style w:type="character" w:styleId="Hyperlink">
    <w:name w:val="Hyperlink"/>
    <w:basedOn w:val="DefaultParagraphFont"/>
    <w:rPr>
      <w:rFonts w:ascii="Times New Roman" w:hAnsi="Times New Roman" w:cs="Times New Roman"/>
      <w:color w:val="0000FF"/>
      <w:sz w:val="24"/>
      <w:szCs w:val="24"/>
      <w:u w:val="single"/>
    </w:rPr>
  </w:style>
  <w:style w:type="character" w:styleId="stbilgiChar">
    <w:name w:val="Üstbilgi Char"/>
    <w:basedOn w:val="DefaultParagraphFont"/>
    <w:qFormat/>
    <w:rPr>
      <w:lang w:eastAsia="en-US"/>
    </w:rPr>
  </w:style>
  <w:style w:type="character" w:styleId="AltbilgiChar">
    <w:name w:val="Altbilgi Char"/>
    <w:basedOn w:val="DefaultParagraphFont"/>
    <w:qFormat/>
    <w:rPr>
      <w:lang w:eastAsia="en-US"/>
    </w:rPr>
  </w:style>
  <w:style w:type="character" w:styleId="BalonMetniChar">
    <w:name w:val="Balon Metni Char"/>
    <w:basedOn w:val="DefaultParagraphFont"/>
    <w:qFormat/>
    <w:rPr>
      <w:rFonts w:ascii="Tahoma" w:hAnsi="Tahoma" w:cs="Tahoma"/>
      <w:sz w:val="16"/>
      <w:szCs w:val="16"/>
      <w:lang w:eastAsia="en-US"/>
    </w:rPr>
  </w:style>
  <w:style w:type="character" w:styleId="GvdeMetniChar">
    <w:name w:val="Gövde Metni Char"/>
    <w:basedOn w:val="DefaultParagraphFont"/>
    <w:qFormat/>
    <w:rPr>
      <w:rFonts w:ascii="Times New Roman" w:hAnsi="Times New Roman" w:cs="Times New Roman"/>
      <w:lang w:eastAsia="en-U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widowControl/>
      <w:spacing w:before="0" w:after="120"/>
      <w:jc w:val="left"/>
      <w:textAlignment w:val="auto"/>
    </w:pPr>
    <w:rPr>
      <w:rFonts w:cs="Times New Roman"/>
      <w:sz w:val="24"/>
      <w:szCs w:val="24"/>
      <w:lang w:val="en-US"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Times New Roman" w:hAnsi="Times New Roman" w:eastAsia="Courier New" w:cs="Times New Roman"/>
      <w:color w:val="auto"/>
      <w:kern w:val="2"/>
      <w:sz w:val="22"/>
      <w:szCs w:val="22"/>
      <w:lang w:val="tr-TR" w:eastAsia="tr-TR" w:bidi="ar-SA"/>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536" w:leader="none"/>
        <w:tab w:val="right" w:pos="9072" w:leader="none"/>
      </w:tabs>
      <w:jc w:val="left"/>
      <w:textAlignment w:val="auto"/>
    </w:pPr>
    <w:rPr>
      <w:rFonts w:ascii="Arial TUR" w:hAnsi="Arial TUR" w:cs="Arial TUR"/>
      <w:sz w:val="24"/>
      <w:szCs w:val="24"/>
      <w:lang w:val="en-US" w:eastAsia="tr-TR" w:bidi="ar-SA"/>
    </w:rPr>
  </w:style>
  <w:style w:type="paragraph" w:styleId="Footer">
    <w:name w:val="footer"/>
    <w:basedOn w:val="Normal"/>
    <w:pPr>
      <w:widowControl w:val="false"/>
      <w:tabs>
        <w:tab w:val="clear" w:pos="720"/>
        <w:tab w:val="center" w:pos="4536" w:leader="none"/>
        <w:tab w:val="right" w:pos="9072" w:leader="none"/>
      </w:tabs>
      <w:jc w:val="left"/>
      <w:textAlignment w:val="auto"/>
    </w:pPr>
    <w:rPr>
      <w:rFonts w:ascii="Arial TUR" w:hAnsi="Arial TUR" w:cs="Arial TUR"/>
      <w:sz w:val="24"/>
      <w:szCs w:val="24"/>
      <w:lang w:val="en-US" w:eastAsia="tr-TR" w:bidi="ar-SA"/>
    </w:rPr>
  </w:style>
  <w:style w:type="paragraph" w:styleId="BalloonText">
    <w:name w:val="Balloon Text"/>
    <w:basedOn w:val="Normal"/>
    <w:qFormat/>
    <w:pPr>
      <w:widowControl w:val="false"/>
      <w:jc w:val="left"/>
      <w:textAlignment w:val="auto"/>
    </w:pPr>
    <w:rPr>
      <w:rFonts w:ascii="Tahoma" w:hAnsi="Tahoma" w:cs="Tahoma"/>
      <w:sz w:val="16"/>
      <w:szCs w:val="16"/>
      <w:lang w:val="en-US" w:eastAsia="tr-TR" w:bidi="ar-SA"/>
    </w:rPr>
  </w:style>
  <w:style w:type="paragraph" w:styleId="Formal1">
    <w:name w:val="Formal1"/>
    <w:basedOn w:val="Normal"/>
    <w:qFormat/>
    <w:pPr>
      <w:widowControl/>
      <w:spacing w:before="60" w:after="60"/>
      <w:jc w:val="left"/>
      <w:textAlignment w:val="auto"/>
    </w:pPr>
    <w:rPr>
      <w:rFonts w:cs="Times New Roman"/>
      <w:sz w:val="24"/>
      <w:szCs w:val="20"/>
      <w:lang w:val="tr-TR"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808</Words>
  <Characters>5408</Characters>
  <CharactersWithSpaces>4610</CharactersWithSpaces>
  <Company>MITO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2009-03-19T16:55:00Z</dcterms:created>
  <dc:creator>XP</dc:creator>
  <dc:description/>
  <dc:language>en-US</dc:language>
  <cp:lastModifiedBy/>
  <cp:lastPrinted>2012-03-20T11:03:00Z</cp:lastPrinted>
  <dcterms:modified xsi:type="dcterms:W3CDTF">2022-10-18T15:33:00Z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Mitso</vt:lpwstr>
  </property>
</Properties>
</file>